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E4" w:rsidRDefault="00EB5E95">
      <w:r w:rsidRPr="00EB5E95">
        <w:t>http://www.usgs.gov/pubprod/</w:t>
      </w:r>
    </w:p>
    <w:p w:rsidR="009318E4" w:rsidRPr="009318E4" w:rsidRDefault="009318E4" w:rsidP="009318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18E4">
        <w:rPr>
          <w:rFonts w:ascii="Times New Roman" w:eastAsia="Times New Roman" w:hAnsi="Times New Roman" w:cs="Times New Roman"/>
          <w:b/>
          <w:bCs/>
          <w:kern w:val="36"/>
          <w:sz w:val="48"/>
          <w:szCs w:val="48"/>
        </w:rPr>
        <w:t>U.S. Geological Survey</w:t>
      </w:r>
    </w:p>
    <w:p w:rsidR="009318E4" w:rsidRPr="009318E4" w:rsidRDefault="009318E4" w:rsidP="00931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95450" cy="685800"/>
            <wp:effectExtent l="0" t="0" r="0" b="0"/>
            <wp:docPr id="5" name="Picture 5" descr="USGS Logo">
              <a:hlinkClick xmlns:a="http://schemas.openxmlformats.org/drawingml/2006/main" r:id="rId6" tooltip="&quot;Link to the US Geological Survey main web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S Logo">
                      <a:hlinkClick r:id="rId6" tooltip="&quot;Link to the US Geological Survey main web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685800"/>
                    </a:xfrm>
                    <a:prstGeom prst="rect">
                      <a:avLst/>
                    </a:prstGeom>
                    <a:noFill/>
                    <a:ln>
                      <a:noFill/>
                    </a:ln>
                  </pic:spPr>
                </pic:pic>
              </a:graphicData>
            </a:graphic>
          </wp:inline>
        </w:drawing>
      </w:r>
    </w:p>
    <w:p w:rsidR="009318E4" w:rsidRPr="009318E4" w:rsidRDefault="009318E4" w:rsidP="009318E4">
      <w:pPr>
        <w:spacing w:before="100" w:beforeAutospacing="1" w:after="100" w:afterAutospacing="1" w:line="240" w:lineRule="auto"/>
        <w:outlineLvl w:val="3"/>
        <w:rPr>
          <w:rFonts w:ascii="Times New Roman" w:eastAsia="Times New Roman" w:hAnsi="Times New Roman" w:cs="Times New Roman"/>
          <w:b/>
          <w:bCs/>
          <w:sz w:val="36"/>
          <w:szCs w:val="36"/>
        </w:rPr>
      </w:pPr>
      <w:r w:rsidRPr="009318E4">
        <w:rPr>
          <w:rFonts w:ascii="Times New Roman" w:eastAsia="Times New Roman" w:hAnsi="Times New Roman" w:cs="Times New Roman"/>
          <w:b/>
          <w:bCs/>
          <w:sz w:val="24"/>
          <w:szCs w:val="24"/>
        </w:rPr>
        <w:t>Top Level USGS Links</w:t>
      </w:r>
      <w:r>
        <w:rPr>
          <w:rFonts w:ascii="Times New Roman" w:eastAsia="Times New Roman" w:hAnsi="Times New Roman" w:cs="Times New Roman"/>
          <w:b/>
          <w:bCs/>
          <w:sz w:val="24"/>
          <w:szCs w:val="24"/>
        </w:rPr>
        <w:br/>
      </w:r>
      <w:hyperlink r:id="rId8" w:history="1">
        <w:r w:rsidRPr="009318E4">
          <w:rPr>
            <w:rFonts w:ascii="Times New Roman" w:eastAsia="Times New Roman" w:hAnsi="Times New Roman" w:cs="Times New Roman"/>
            <w:b/>
            <w:bCs/>
            <w:color w:val="0000FF"/>
            <w:sz w:val="24"/>
            <w:szCs w:val="24"/>
            <w:u w:val="single"/>
          </w:rPr>
          <w:t>USGS Public</w:t>
        </w:r>
        <w:r w:rsidRPr="009318E4">
          <w:rPr>
            <w:rFonts w:ascii="Times New Roman" w:eastAsia="Times New Roman" w:hAnsi="Times New Roman" w:cs="Times New Roman"/>
            <w:b/>
            <w:bCs/>
            <w:color w:val="0000FF"/>
            <w:sz w:val="24"/>
            <w:szCs w:val="24"/>
            <w:u w:val="single"/>
          </w:rPr>
          <w:t>a</w:t>
        </w:r>
        <w:r w:rsidRPr="009318E4">
          <w:rPr>
            <w:rFonts w:ascii="Times New Roman" w:eastAsia="Times New Roman" w:hAnsi="Times New Roman" w:cs="Times New Roman"/>
            <w:b/>
            <w:bCs/>
            <w:color w:val="0000FF"/>
            <w:sz w:val="24"/>
            <w:szCs w:val="24"/>
            <w:u w:val="single"/>
          </w:rPr>
          <w:t>tions Warehouse</w:t>
        </w:r>
      </w:hyperlink>
      <w:r w:rsidRPr="009318E4">
        <w:rPr>
          <w:rFonts w:ascii="Times New Roman" w:eastAsia="Times New Roman" w:hAnsi="Times New Roman" w:cs="Times New Roman"/>
          <w:b/>
          <w:bCs/>
          <w:sz w:val="36"/>
          <w:szCs w:val="36"/>
        </w:rPr>
        <w:t xml:space="preserve"> </w:t>
      </w:r>
      <w:r w:rsidRPr="009318E4">
        <w:rPr>
          <w:rFonts w:ascii="Times New Roman" w:eastAsia="Times New Roman" w:hAnsi="Times New Roman" w:cs="Times New Roman"/>
          <w:b/>
          <w:bCs/>
          <w:sz w:val="24"/>
          <w:szCs w:val="24"/>
        </w:rPr>
        <w:t>- Citation View</w:t>
      </w:r>
    </w:p>
    <w:p w:rsidR="009318E4" w:rsidRPr="009318E4" w:rsidRDefault="009318E4" w:rsidP="009318E4">
      <w:pPr>
        <w:pStyle w:val="BodyText"/>
      </w:pPr>
      <w:r>
        <w:drawing>
          <wp:inline distT="0" distB="0" distL="0" distR="0" wp14:anchorId="08ADB94E" wp14:editId="0BAA8855">
            <wp:extent cx="1428750" cy="1905000"/>
            <wp:effectExtent l="0" t="0" r="0" b="0"/>
            <wp:docPr id="4" name="Picture 4"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r>
        <w:br/>
      </w:r>
    </w:p>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Bedrock geology of Snyderville basin: Structural geology techniques applied to understanding the hydrogeology of a rapidly developing region, Summit County, Utah</w:t>
      </w:r>
      <w:r w:rsidR="00421FF8">
        <w:rPr>
          <w:rFonts w:ascii="Times New Roman" w:eastAsia="Times New Roman" w:hAnsi="Times New Roman" w:cs="Times New Roman"/>
          <w:sz w:val="24"/>
          <w:szCs w:val="24"/>
        </w:rPr>
        <w:t>.</w:t>
      </w:r>
      <w:r w:rsidR="00421FF8">
        <w:rPr>
          <w:rFonts w:ascii="Times New Roman" w:eastAsia="Times New Roman" w:hAnsi="Times New Roman" w:cs="Times New Roman"/>
          <w:sz w:val="24"/>
          <w:szCs w:val="24"/>
        </w:rPr>
        <w:br/>
      </w:r>
      <w:r w:rsidR="00421FF8" w:rsidRPr="00DA56E3">
        <w:rPr>
          <w:rStyle w:val="Emphasis"/>
          <w:rFonts w:ascii="Times New Roman" w:hAnsi="Times New Roman" w:cs="Times New Roman"/>
        </w:rPr>
        <w:t>Hydrogeology</w:t>
      </w:r>
      <w:r w:rsidR="00421FF8" w:rsidRPr="00DA56E3">
        <w:rPr>
          <w:rStyle w:val="st"/>
          <w:rFonts w:ascii="Times New Roman" w:hAnsi="Times New Roman" w:cs="Times New Roman"/>
        </w:rPr>
        <w:t xml:space="preserve"> </w:t>
      </w:r>
      <w:r w:rsidR="00421FF8" w:rsidRPr="00DA56E3">
        <w:rPr>
          <w:rStyle w:val="st"/>
          <w:rFonts w:ascii="Times New Roman" w:hAnsi="Times New Roman" w:cs="Times New Roman"/>
        </w:rPr>
        <w:t xml:space="preserve">is the area of geology that deals with the distribution and movement of groundwater in the soil </w:t>
      </w:r>
      <w:r w:rsidR="00421FF8" w:rsidRPr="00DA56E3">
        <w:rPr>
          <w:rStyle w:val="st"/>
          <w:rFonts w:ascii="Times New Roman" w:hAnsi="Times New Roman" w:cs="Times New Roman"/>
        </w:rPr>
        <w:t xml:space="preserve">and rocks of the Earth's crust, </w:t>
      </w:r>
      <w:r w:rsidR="00421FF8" w:rsidRPr="00DA56E3">
        <w:rPr>
          <w:rStyle w:val="st"/>
          <w:rFonts w:ascii="Times New Roman" w:hAnsi="Times New Roman" w:cs="Times New Roman"/>
        </w:rPr>
        <w:t>commonly in aquifers.</w:t>
      </w:r>
    </w:p>
    <w:p w:rsidR="009318E4" w:rsidRDefault="009318E4" w:rsidP="009318E4">
      <w:pPr>
        <w:spacing w:after="0" w:line="240" w:lineRule="auto"/>
        <w:rPr>
          <w:rFonts w:ascii="Times New Roman" w:eastAsia="Times New Roman" w:hAnsi="Times New Roman" w:cs="Times New Roman"/>
          <w:sz w:val="24"/>
          <w:szCs w:val="24"/>
        </w:rPr>
      </w:pPr>
      <w:proofErr w:type="gramStart"/>
      <w:r w:rsidRPr="009318E4">
        <w:rPr>
          <w:rFonts w:ascii="Times New Roman" w:eastAsia="Times New Roman" w:hAnsi="Times New Roman" w:cs="Times New Roman"/>
          <w:sz w:val="24"/>
          <w:szCs w:val="24"/>
        </w:rPr>
        <w:t xml:space="preserve">1997, </w:t>
      </w:r>
      <w:proofErr w:type="spellStart"/>
      <w:r w:rsidRPr="009318E4">
        <w:rPr>
          <w:rFonts w:ascii="Times New Roman" w:eastAsia="Times New Roman" w:hAnsi="Times New Roman" w:cs="Times New Roman"/>
          <w:sz w:val="24"/>
          <w:szCs w:val="24"/>
        </w:rPr>
        <w:t>Keighley</w:t>
      </w:r>
      <w:proofErr w:type="spellEnd"/>
      <w:r w:rsidRPr="009318E4">
        <w:rPr>
          <w:rFonts w:ascii="Times New Roman" w:eastAsia="Times New Roman" w:hAnsi="Times New Roman" w:cs="Times New Roman"/>
          <w:sz w:val="24"/>
          <w:szCs w:val="24"/>
        </w:rPr>
        <w:t xml:space="preserve">, K.E.; </w:t>
      </w:r>
      <w:proofErr w:type="spellStart"/>
      <w:r w:rsidRPr="009318E4">
        <w:rPr>
          <w:rFonts w:ascii="Times New Roman" w:eastAsia="Times New Roman" w:hAnsi="Times New Roman" w:cs="Times New Roman"/>
          <w:sz w:val="24"/>
          <w:szCs w:val="24"/>
        </w:rPr>
        <w:t>Yonkee</w:t>
      </w:r>
      <w:proofErr w:type="spellEnd"/>
      <w:r w:rsidRPr="009318E4">
        <w:rPr>
          <w:rFonts w:ascii="Times New Roman" w:eastAsia="Times New Roman" w:hAnsi="Times New Roman" w:cs="Times New Roman"/>
          <w:sz w:val="24"/>
          <w:szCs w:val="24"/>
        </w:rPr>
        <w:t>, W.A.; Ashland, F.X.; Evans, J.P.</w:t>
      </w:r>
      <w:proofErr w:type="gramEnd"/>
      <w:r>
        <w:rPr>
          <w:rFonts w:ascii="Times New Roman" w:eastAsia="Times New Roman" w:hAnsi="Times New Roman" w:cs="Times New Roman"/>
          <w:sz w:val="24"/>
          <w:szCs w:val="24"/>
        </w:rPr>
        <w:t xml:space="preserve">  </w:t>
      </w:r>
      <w:r w:rsidRPr="009318E4">
        <w:rPr>
          <w:rFonts w:ascii="Times New Roman" w:eastAsia="Times New Roman" w:hAnsi="Times New Roman" w:cs="Times New Roman"/>
          <w:sz w:val="24"/>
          <w:szCs w:val="24"/>
        </w:rPr>
        <w:t>Journal Article</w:t>
      </w:r>
    </w:p>
    <w:p w:rsidR="00DA56E3" w:rsidRPr="00DA56E3" w:rsidRDefault="00DA56E3" w:rsidP="00DA56E3">
      <w:pPr>
        <w:shd w:val="clear" w:color="auto" w:fill="EBE9E2"/>
        <w:spacing w:after="0" w:line="240" w:lineRule="auto"/>
        <w:rPr>
          <w:rFonts w:ascii="Verdana" w:eastAsia="Times New Roman" w:hAnsi="Verdana" w:cs="Times New Roman"/>
          <w:b/>
          <w:bCs/>
          <w:color w:val="000000"/>
          <w:sz w:val="24"/>
          <w:szCs w:val="24"/>
        </w:rPr>
      </w:pPr>
      <w:hyperlink r:id="rId10" w:history="1">
        <w:r w:rsidRPr="00DA56E3">
          <w:rPr>
            <w:rFonts w:ascii="Verdana" w:eastAsia="Times New Roman" w:hAnsi="Verdana" w:cs="Times New Roman"/>
            <w:b/>
            <w:bCs/>
            <w:color w:val="0000FF"/>
            <w:sz w:val="24"/>
            <w:szCs w:val="24"/>
            <w:u w:val="single"/>
          </w:rPr>
          <w:t>Ashland, Francis</w:t>
        </w:r>
      </w:hyperlink>
    </w:p>
    <w:p w:rsidR="00DA56E3" w:rsidRPr="00DA56E3" w:rsidRDefault="00DA56E3" w:rsidP="00DA56E3">
      <w:pPr>
        <w:spacing w:line="240" w:lineRule="auto"/>
        <w:rPr>
          <w:rFonts w:ascii="Verdana" w:eastAsia="Times New Roman" w:hAnsi="Verdana" w:cs="Times New Roman"/>
          <w:color w:val="000000"/>
          <w:sz w:val="24"/>
          <w:szCs w:val="24"/>
        </w:rPr>
      </w:pPr>
      <w:r w:rsidRPr="00DA56E3">
        <w:rPr>
          <w:rFonts w:ascii="Verdana" w:eastAsia="Times New Roman" w:hAnsi="Verdana" w:cs="Times New Roman"/>
          <w:color w:val="000000"/>
          <w:sz w:val="24"/>
          <w:szCs w:val="24"/>
        </w:rPr>
        <w:t>Research Geologist</w:t>
      </w:r>
      <w:r w:rsidRPr="00DA56E3">
        <w:rPr>
          <w:rFonts w:ascii="Verdana" w:eastAsia="Times New Roman" w:hAnsi="Verdana" w:cs="Times New Roman"/>
          <w:color w:val="000000"/>
          <w:sz w:val="24"/>
          <w:szCs w:val="24"/>
        </w:rPr>
        <w:br/>
        <w:t>Northeast Region</w:t>
      </w:r>
      <w:r w:rsidRPr="00DA56E3">
        <w:rPr>
          <w:rFonts w:ascii="Verdana" w:eastAsia="Times New Roman" w:hAnsi="Verdana" w:cs="Times New Roman"/>
          <w:color w:val="000000"/>
          <w:sz w:val="24"/>
          <w:szCs w:val="24"/>
        </w:rPr>
        <w:br/>
        <w:t>Phone: 703-648-6923</w:t>
      </w:r>
      <w:r w:rsidRPr="00DA56E3">
        <w:rPr>
          <w:rFonts w:ascii="Verdana" w:eastAsia="Times New Roman" w:hAnsi="Verdana" w:cs="Times New Roman"/>
          <w:color w:val="000000"/>
          <w:sz w:val="24"/>
          <w:szCs w:val="24"/>
        </w:rPr>
        <w:br/>
        <w:t>Fax: 703-648-6953</w:t>
      </w:r>
      <w:r w:rsidRPr="00DA56E3">
        <w:rPr>
          <w:rFonts w:ascii="Verdana" w:eastAsia="Times New Roman" w:hAnsi="Verdana" w:cs="Times New Roman"/>
          <w:color w:val="000000"/>
          <w:sz w:val="24"/>
          <w:szCs w:val="24"/>
        </w:rPr>
        <w:br/>
      </w:r>
      <w:hyperlink r:id="rId11" w:history="1">
        <w:r w:rsidRPr="00DA56E3">
          <w:rPr>
            <w:rFonts w:ascii="Verdana" w:eastAsia="Times New Roman" w:hAnsi="Verdana" w:cs="Times New Roman"/>
            <w:color w:val="0000FF"/>
            <w:sz w:val="24"/>
            <w:szCs w:val="24"/>
            <w:u w:val="single"/>
          </w:rPr>
          <w:t>fashland@usgs.gov</w:t>
        </w:r>
      </w:hyperlink>
    </w:p>
    <w:p w:rsidR="00DA56E3" w:rsidRPr="009318E4" w:rsidRDefault="00DA56E3" w:rsidP="009318E4">
      <w:pPr>
        <w:spacing w:after="0" w:line="240" w:lineRule="auto"/>
        <w:rPr>
          <w:rFonts w:ascii="Times New Roman" w:eastAsia="Times New Roman" w:hAnsi="Times New Roman" w:cs="Times New Roman"/>
          <w:sz w:val="24"/>
          <w:szCs w:val="24"/>
        </w:rPr>
      </w:pPr>
    </w:p>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b/>
          <w:bCs/>
          <w:sz w:val="24"/>
          <w:szCs w:val="24"/>
        </w:rPr>
        <w:t>No online versions are available.</w:t>
      </w:r>
    </w:p>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b/>
          <w:bCs/>
          <w:sz w:val="24"/>
          <w:szCs w:val="24"/>
        </w:rPr>
        <w:t>A print version of this publication is not available from the USGS Store</w:t>
      </w:r>
    </w:p>
    <w:p w:rsidR="009318E4" w:rsidRPr="009318E4" w:rsidRDefault="009318E4" w:rsidP="009318E4">
      <w:pPr>
        <w:spacing w:before="100" w:beforeAutospacing="1" w:after="100" w:afterAutospacing="1" w:line="240" w:lineRule="auto"/>
        <w:outlineLvl w:val="1"/>
        <w:rPr>
          <w:rFonts w:ascii="Times New Roman" w:eastAsia="Times New Roman" w:hAnsi="Times New Roman" w:cs="Times New Roman"/>
          <w:b/>
          <w:bCs/>
          <w:sz w:val="36"/>
          <w:szCs w:val="36"/>
        </w:rPr>
      </w:pPr>
      <w:r w:rsidRPr="009318E4">
        <w:rPr>
          <w:rFonts w:ascii="Times New Roman" w:eastAsia="Times New Roman" w:hAnsi="Times New Roman" w:cs="Times New Roman"/>
          <w:b/>
          <w:bCs/>
          <w:sz w:val="36"/>
          <w:szCs w:val="36"/>
        </w:rPr>
        <w:t>Abstract:</w:t>
      </w:r>
    </w:p>
    <w:p w:rsidR="009318E4" w:rsidRPr="009318E4" w:rsidRDefault="009318E4" w:rsidP="009318E4">
      <w:pPr>
        <w:spacing w:beforeAutospacing="1" w:after="100" w:afterAutospacing="1"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 xml:space="preserve">The availability of ground water is a problem for many communities throughout the west. As these communities continue to experience growth, the initial allocation of ground water supplies proves inadequate and may force restrictions on existing, and future, development plans. Much </w:t>
      </w:r>
      <w:r w:rsidRPr="009318E4">
        <w:rPr>
          <w:rFonts w:ascii="Times New Roman" w:eastAsia="Times New Roman" w:hAnsi="Times New Roman" w:cs="Times New Roman"/>
          <w:sz w:val="24"/>
          <w:szCs w:val="24"/>
        </w:rPr>
        <w:lastRenderedPageBreak/>
        <w:t xml:space="preserve">of this new growth relies on ground water supplies extracted from fractured bedrock aquifers. An example of a community faced with this problem is western Summit County, near Park City, Utah, This area has experienced significant water shortages coupled with a 50% growth rate in the past 10-15 years. Recent housing development rests directly on complexly deformed Triassic to Jurassic sedimentary rocks in the hanging wall of the Mount Raymond-Absaroka thrust system. The primary fractured bedrock aquifers are the Nugget Sandstone, and </w:t>
      </w:r>
      <w:proofErr w:type="spellStart"/>
      <w:r w:rsidRPr="009318E4">
        <w:rPr>
          <w:rFonts w:ascii="Times New Roman" w:eastAsia="Times New Roman" w:hAnsi="Times New Roman" w:cs="Times New Roman"/>
          <w:sz w:val="24"/>
          <w:szCs w:val="24"/>
        </w:rPr>
        <w:t>limestones</w:t>
      </w:r>
      <w:proofErr w:type="spellEnd"/>
      <w:r w:rsidRPr="009318E4">
        <w:rPr>
          <w:rFonts w:ascii="Times New Roman" w:eastAsia="Times New Roman" w:hAnsi="Times New Roman" w:cs="Times New Roman"/>
          <w:sz w:val="24"/>
          <w:szCs w:val="24"/>
        </w:rPr>
        <w:t xml:space="preserve"> in the Thaynes and Twin Creek Formations. Ground water production and management strategies can be improved if the geometry of the structures and the flow properties of the fractured and folded bedrock can be established. We characterize the structures that may influence ground water flow at two sites: the Pinebrook and Summit Park subdivisions, which demonstrate abrupt changes (less than 1 mi/1.6 km) within the </w:t>
      </w:r>
      <w:proofErr w:type="spellStart"/>
      <w:r w:rsidRPr="009318E4">
        <w:rPr>
          <w:rFonts w:ascii="Times New Roman" w:eastAsia="Times New Roman" w:hAnsi="Times New Roman" w:cs="Times New Roman"/>
          <w:sz w:val="24"/>
          <w:szCs w:val="24"/>
        </w:rPr>
        <w:t>hydrogeologic</w:t>
      </w:r>
      <w:proofErr w:type="spellEnd"/>
      <w:r w:rsidRPr="009318E4">
        <w:rPr>
          <w:rFonts w:ascii="Times New Roman" w:eastAsia="Times New Roman" w:hAnsi="Times New Roman" w:cs="Times New Roman"/>
          <w:sz w:val="24"/>
          <w:szCs w:val="24"/>
        </w:rPr>
        <w:t xml:space="preserve"> systems. Geologic mapping at scales of 1:4500 (Pinebrook) and 1:9600 (Summit Park), </w:t>
      </w:r>
      <w:proofErr w:type="spellStart"/>
      <w:r w:rsidRPr="009318E4">
        <w:rPr>
          <w:rFonts w:ascii="Times New Roman" w:eastAsia="Times New Roman" w:hAnsi="Times New Roman" w:cs="Times New Roman"/>
          <w:sz w:val="24"/>
          <w:szCs w:val="24"/>
        </w:rPr>
        <w:t>scanline</w:t>
      </w:r>
      <w:proofErr w:type="spellEnd"/>
      <w:r w:rsidRPr="009318E4">
        <w:rPr>
          <w:rFonts w:ascii="Times New Roman" w:eastAsia="Times New Roman" w:hAnsi="Times New Roman" w:cs="Times New Roman"/>
          <w:sz w:val="24"/>
          <w:szCs w:val="24"/>
        </w:rPr>
        <w:t xml:space="preserve"> fracture mapping at the outcrop scale, geologic cross sections, water well data, and structural analysis, provides a clearer picture of the </w:t>
      </w:r>
      <w:proofErr w:type="spellStart"/>
      <w:r w:rsidRPr="009318E4">
        <w:rPr>
          <w:rFonts w:ascii="Times New Roman" w:eastAsia="Times New Roman" w:hAnsi="Times New Roman" w:cs="Times New Roman"/>
          <w:sz w:val="24"/>
          <w:szCs w:val="24"/>
        </w:rPr>
        <w:t>hydrogeologic</w:t>
      </w:r>
      <w:proofErr w:type="spellEnd"/>
      <w:r w:rsidRPr="009318E4">
        <w:rPr>
          <w:rFonts w:ascii="Times New Roman" w:eastAsia="Times New Roman" w:hAnsi="Times New Roman" w:cs="Times New Roman"/>
          <w:sz w:val="24"/>
          <w:szCs w:val="24"/>
        </w:rPr>
        <w:t xml:space="preserve"> setting of the aquifers in this region, and has been used to successfully site wells. In the Pinebrook area, the dominate map-scale structures of the area is the </w:t>
      </w:r>
      <w:proofErr w:type="spellStart"/>
      <w:r w:rsidRPr="009318E4">
        <w:rPr>
          <w:rFonts w:ascii="Times New Roman" w:eastAsia="Times New Roman" w:hAnsi="Times New Roman" w:cs="Times New Roman"/>
          <w:sz w:val="24"/>
          <w:szCs w:val="24"/>
        </w:rPr>
        <w:t>Twomile</w:t>
      </w:r>
      <w:proofErr w:type="spellEnd"/>
      <w:r w:rsidRPr="009318E4">
        <w:rPr>
          <w:rFonts w:ascii="Times New Roman" w:eastAsia="Times New Roman" w:hAnsi="Times New Roman" w:cs="Times New Roman"/>
          <w:sz w:val="24"/>
          <w:szCs w:val="24"/>
        </w:rPr>
        <w:t xml:space="preserve"> Canyon anticline, a faulted box-like to conical anticline. Widely variable bedding orientations suggest that the fold is segmented and is non-cylindrical and conical on the western limb with a fold axis that plunges to the northwest and also to the southeast, and forms a box-type fold between the middle and eastern limbs with a fold axis that plunges to the northeast. The fold is cut by several faults including the Toll Canyon fault, which we interpret as a west-directed folded hanging-wall splay off the east-directed Mt. Raymond thrust. These complex geometries may be due to at least two phases of deformation. Results from outcrop analyses show that the fractured bedrock aquifers are </w:t>
      </w:r>
      <w:proofErr w:type="spellStart"/>
      <w:r w:rsidRPr="009318E4">
        <w:rPr>
          <w:rFonts w:ascii="Times New Roman" w:eastAsia="Times New Roman" w:hAnsi="Times New Roman" w:cs="Times New Roman"/>
          <w:sz w:val="24"/>
          <w:szCs w:val="24"/>
        </w:rPr>
        <w:t>lithologically</w:t>
      </w:r>
      <w:proofErr w:type="spellEnd"/>
      <w:r>
        <w:rPr>
          <w:rFonts w:ascii="Times New Roman" w:eastAsia="Times New Roman" w:hAnsi="Times New Roman" w:cs="Times New Roman"/>
          <w:sz w:val="24"/>
          <w:szCs w:val="24"/>
        </w:rPr>
        <w:t xml:space="preserve"> </w:t>
      </w:r>
      <w:r w:rsidRPr="009318E4">
        <w:rPr>
          <w:rFonts w:ascii="Times New Roman" w:eastAsia="Times New Roman" w:hAnsi="Times New Roman" w:cs="Times New Roman"/>
          <w:sz w:val="24"/>
          <w:szCs w:val="24"/>
        </w:rPr>
        <w:t>(</w:t>
      </w:r>
      <w:r w:rsidRPr="009318E4">
        <w:rPr>
          <w:rFonts w:ascii="Times New Roman" w:hAnsi="Times New Roman" w:cs="Times New Roman"/>
        </w:rPr>
        <w:t>character</w:t>
      </w:r>
      <w:r>
        <w:rPr>
          <w:rFonts w:ascii="Times New Roman" w:hAnsi="Times New Roman" w:cs="Times New Roman"/>
        </w:rPr>
        <w:t>istics</w:t>
      </w:r>
      <w:r w:rsidRPr="009318E4">
        <w:rPr>
          <w:rFonts w:ascii="Times New Roman" w:hAnsi="Times New Roman" w:cs="Times New Roman"/>
        </w:rPr>
        <w:t xml:space="preserve"> of a rock formation</w:t>
      </w:r>
      <w:r w:rsidRPr="009318E4">
        <w:rPr>
          <w:rFonts w:ascii="Times New Roman" w:hAnsi="Times New Roman" w:cs="Times New Roman"/>
        </w:rPr>
        <w:t>)</w:t>
      </w:r>
      <w:r w:rsidRPr="009318E4">
        <w:rPr>
          <w:rFonts w:ascii="Times New Roman" w:eastAsia="Times New Roman" w:hAnsi="Times New Roman" w:cs="Times New Roman"/>
          <w:sz w:val="24"/>
          <w:szCs w:val="24"/>
        </w:rPr>
        <w:t xml:space="preserve"> heterogeneous, anisotropic</w:t>
      </w:r>
      <w:r w:rsidR="0081417B">
        <w:rPr>
          <w:rFonts w:ascii="Times New Roman" w:eastAsia="Times New Roman" w:hAnsi="Times New Roman" w:cs="Times New Roman"/>
          <w:sz w:val="24"/>
          <w:szCs w:val="24"/>
        </w:rPr>
        <w:t xml:space="preserve"> (having a physical property that has different value or magnitude when measured in different directions)</w:t>
      </w:r>
      <w:r w:rsidRPr="009318E4">
        <w:rPr>
          <w:rFonts w:ascii="Times New Roman" w:eastAsia="Times New Roman" w:hAnsi="Times New Roman" w:cs="Times New Roman"/>
          <w:sz w:val="24"/>
          <w:szCs w:val="24"/>
        </w:rPr>
        <w:t xml:space="preserve">, and compartmentalized. Two exposures of the Toll Canyon fault show that even though the fault cores may be thin, extensive damage zones develop in the Nugget Sandstone and Thaynes Limestone, and shale smears form in the Triassic </w:t>
      </w:r>
      <w:proofErr w:type="spellStart"/>
      <w:r w:rsidRPr="009318E4">
        <w:rPr>
          <w:rFonts w:ascii="Times New Roman" w:eastAsia="Times New Roman" w:hAnsi="Times New Roman" w:cs="Times New Roman"/>
          <w:sz w:val="24"/>
          <w:szCs w:val="24"/>
        </w:rPr>
        <w:t>shales</w:t>
      </w:r>
      <w:proofErr w:type="spellEnd"/>
      <w:r w:rsidRPr="009318E4">
        <w:rPr>
          <w:rFonts w:ascii="Times New Roman" w:eastAsia="Times New Roman" w:hAnsi="Times New Roman" w:cs="Times New Roman"/>
          <w:sz w:val="24"/>
          <w:szCs w:val="24"/>
        </w:rPr>
        <w:t xml:space="preserve">. The damaged zones may be regions of enhanced fracture permeability, whereas the shale smears act as flow barriers. The orientation, density, and </w:t>
      </w:r>
      <w:proofErr w:type="spellStart"/>
      <w:r w:rsidRPr="009318E4">
        <w:rPr>
          <w:rFonts w:ascii="Times New Roman" w:eastAsia="Times New Roman" w:hAnsi="Times New Roman" w:cs="Times New Roman"/>
          <w:sz w:val="24"/>
          <w:szCs w:val="24"/>
        </w:rPr>
        <w:t>hydrogeologic</w:t>
      </w:r>
      <w:proofErr w:type="spellEnd"/>
      <w:r w:rsidRPr="009318E4">
        <w:rPr>
          <w:rFonts w:ascii="Times New Roman" w:eastAsia="Times New Roman" w:hAnsi="Times New Roman" w:cs="Times New Roman"/>
          <w:sz w:val="24"/>
          <w:szCs w:val="24"/>
        </w:rPr>
        <w:t xml:space="preserve"> characteristics for </w:t>
      </w:r>
      <w:proofErr w:type="gramStart"/>
      <w:r w:rsidRPr="009318E4">
        <w:rPr>
          <w:rFonts w:ascii="Times New Roman" w:eastAsia="Times New Roman" w:hAnsi="Times New Roman" w:cs="Times New Roman"/>
          <w:sz w:val="24"/>
          <w:szCs w:val="24"/>
        </w:rPr>
        <w:t>predominate</w:t>
      </w:r>
      <w:proofErr w:type="gramEnd"/>
      <w:r w:rsidRPr="009318E4">
        <w:rPr>
          <w:rFonts w:ascii="Times New Roman" w:eastAsia="Times New Roman" w:hAnsi="Times New Roman" w:cs="Times New Roman"/>
          <w:sz w:val="24"/>
          <w:szCs w:val="24"/>
        </w:rPr>
        <w:t xml:space="preserve"> fracture sets vary within meters. In the Summit Park area, chronic water shortages required new wells to be sited in the northeast-plunging Summit Park anticline</w:t>
      </w:r>
      <w:r w:rsidR="00421FF8">
        <w:rPr>
          <w:rFonts w:ascii="Times New Roman" w:eastAsia="Times New Roman" w:hAnsi="Times New Roman" w:cs="Times New Roman"/>
          <w:sz w:val="24"/>
          <w:szCs w:val="24"/>
        </w:rPr>
        <w:t xml:space="preserve"> </w:t>
      </w:r>
      <w:r w:rsidR="00421FF8" w:rsidRPr="00421FF8">
        <w:rPr>
          <w:rFonts w:ascii="Times New Roman" w:eastAsia="Times New Roman" w:hAnsi="Times New Roman" w:cs="Times New Roman"/>
          <w:sz w:val="24"/>
          <w:szCs w:val="24"/>
        </w:rPr>
        <w:t>(</w:t>
      </w:r>
      <w:r w:rsidR="00421FF8" w:rsidRPr="00421FF8">
        <w:rPr>
          <w:rFonts w:ascii="Times New Roman" w:hAnsi="Times New Roman" w:cs="Times New Roman"/>
        </w:rPr>
        <w:t>a ridge-shaped fold of stratified rock in which the strata slope downward from the cres</w:t>
      </w:r>
      <w:r w:rsidR="00421FF8" w:rsidRPr="00421FF8">
        <w:rPr>
          <w:rFonts w:ascii="Times New Roman" w:hAnsi="Times New Roman" w:cs="Times New Roman"/>
        </w:rPr>
        <w:t>t)</w:t>
      </w:r>
      <w:r w:rsidRPr="009318E4">
        <w:rPr>
          <w:rFonts w:ascii="Times New Roman" w:eastAsia="Times New Roman" w:hAnsi="Times New Roman" w:cs="Times New Roman"/>
          <w:sz w:val="24"/>
          <w:szCs w:val="24"/>
        </w:rPr>
        <w:t xml:space="preserve">. The anticline experienced two phases of folding and at least one episode of faulting. Structural analysis of the fold defined the geometry of the structure, and a down plunge projection along the fold hinge was used to estimate the location of the Nugget Sandstone at a depth of 700 </w:t>
      </w:r>
      <w:proofErr w:type="spellStart"/>
      <w:r w:rsidRPr="009318E4">
        <w:rPr>
          <w:rFonts w:ascii="Times New Roman" w:eastAsia="Times New Roman" w:hAnsi="Times New Roman" w:cs="Times New Roman"/>
          <w:sz w:val="24"/>
          <w:szCs w:val="24"/>
        </w:rPr>
        <w:t>ft</w:t>
      </w:r>
      <w:proofErr w:type="spellEnd"/>
      <w:r w:rsidRPr="009318E4">
        <w:rPr>
          <w:rFonts w:ascii="Times New Roman" w:eastAsia="Times New Roman" w:hAnsi="Times New Roman" w:cs="Times New Roman"/>
          <w:sz w:val="24"/>
          <w:szCs w:val="24"/>
        </w:rPr>
        <w:t xml:space="preserve"> (213 m). The </w:t>
      </w:r>
      <w:proofErr w:type="spellStart"/>
      <w:r w:rsidRPr="009318E4">
        <w:rPr>
          <w:rFonts w:ascii="Times New Roman" w:eastAsia="Times New Roman" w:hAnsi="Times New Roman" w:cs="Times New Roman"/>
          <w:sz w:val="24"/>
          <w:szCs w:val="24"/>
        </w:rPr>
        <w:t>crestal</w:t>
      </w:r>
      <w:proofErr w:type="spellEnd"/>
      <w:r w:rsidRPr="009318E4">
        <w:rPr>
          <w:rFonts w:ascii="Times New Roman" w:eastAsia="Times New Roman" w:hAnsi="Times New Roman" w:cs="Times New Roman"/>
          <w:sz w:val="24"/>
          <w:szCs w:val="24"/>
        </w:rPr>
        <w:t xml:space="preserve"> region of the anticline was drilled in order to intercept regions of higher fracture density in the fold. The test well penetrated the Nugget Sandstone at 698 </w:t>
      </w:r>
      <w:proofErr w:type="spellStart"/>
      <w:r w:rsidRPr="009318E4">
        <w:rPr>
          <w:rFonts w:ascii="Times New Roman" w:eastAsia="Times New Roman" w:hAnsi="Times New Roman" w:cs="Times New Roman"/>
          <w:sz w:val="24"/>
          <w:szCs w:val="24"/>
        </w:rPr>
        <w:t>ft</w:t>
      </w:r>
      <w:proofErr w:type="spellEnd"/>
      <w:r w:rsidRPr="009318E4">
        <w:rPr>
          <w:rFonts w:ascii="Times New Roman" w:eastAsia="Times New Roman" w:hAnsi="Times New Roman" w:cs="Times New Roman"/>
          <w:sz w:val="24"/>
          <w:szCs w:val="24"/>
        </w:rPr>
        <w:t xml:space="preserve"> depth, and two production wells with long-term yields of 120 and 180 </w:t>
      </w:r>
      <w:proofErr w:type="spellStart"/>
      <w:r w:rsidRPr="009318E4">
        <w:rPr>
          <w:rFonts w:ascii="Times New Roman" w:eastAsia="Times New Roman" w:hAnsi="Times New Roman" w:cs="Times New Roman"/>
          <w:sz w:val="24"/>
          <w:szCs w:val="24"/>
        </w:rPr>
        <w:t>gpm</w:t>
      </w:r>
      <w:proofErr w:type="spellEnd"/>
      <w:r w:rsidRPr="009318E4">
        <w:rPr>
          <w:rFonts w:ascii="Times New Roman" w:eastAsia="Times New Roman" w:hAnsi="Times New Roman" w:cs="Times New Roman"/>
          <w:sz w:val="24"/>
          <w:szCs w:val="24"/>
        </w:rPr>
        <w:t xml:space="preserve"> completed. One well in the </w:t>
      </w:r>
      <w:proofErr w:type="spellStart"/>
      <w:r w:rsidRPr="009318E4">
        <w:rPr>
          <w:rFonts w:ascii="Times New Roman" w:eastAsia="Times New Roman" w:hAnsi="Times New Roman" w:cs="Times New Roman"/>
          <w:sz w:val="24"/>
          <w:szCs w:val="24"/>
        </w:rPr>
        <w:t>Sliderock</w:t>
      </w:r>
      <w:proofErr w:type="spellEnd"/>
      <w:r w:rsidRPr="009318E4">
        <w:rPr>
          <w:rFonts w:ascii="Times New Roman" w:eastAsia="Times New Roman" w:hAnsi="Times New Roman" w:cs="Times New Roman"/>
          <w:sz w:val="24"/>
          <w:szCs w:val="24"/>
        </w:rPr>
        <w:t xml:space="preserve"> Member (Twin Creek Formation) experiences seasonal fluctuations whereas production in the Nugget sandstone has only subdued seasonal variations, suggesting the Nugget may have great storage. Complex structures work against the typical basin yield approach for water budgets, therefore, water supply estimates may benefit from detailed studies within local areas. The results of this study demonstrate how tradition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7"/>
        <w:gridCol w:w="8023"/>
      </w:tblGrid>
      <w:tr w:rsidR="009318E4" w:rsidRPr="009318E4" w:rsidTr="009318E4">
        <w:trPr>
          <w:tblHeader/>
          <w:tblCellSpacing w:w="15" w:type="dxa"/>
        </w:trPr>
        <w:tc>
          <w:tcPr>
            <w:tcW w:w="0" w:type="auto"/>
            <w:gridSpan w:val="2"/>
            <w:vAlign w:val="center"/>
            <w:hideMark/>
          </w:tcPr>
          <w:p w:rsidR="009318E4" w:rsidRPr="009318E4" w:rsidRDefault="009318E4" w:rsidP="009318E4">
            <w:pPr>
              <w:spacing w:after="0" w:line="240" w:lineRule="auto"/>
              <w:jc w:val="center"/>
              <w:divId w:val="1403216159"/>
              <w:rPr>
                <w:rFonts w:ascii="Times New Roman" w:eastAsia="Times New Roman" w:hAnsi="Times New Roman" w:cs="Times New Roman"/>
                <w:b/>
                <w:bCs/>
                <w:sz w:val="24"/>
                <w:szCs w:val="24"/>
              </w:rPr>
            </w:pPr>
            <w:r w:rsidRPr="009318E4">
              <w:rPr>
                <w:rFonts w:ascii="Times New Roman" w:eastAsia="Times New Roman" w:hAnsi="Times New Roman" w:cs="Times New Roman"/>
                <w:b/>
                <w:bCs/>
                <w:sz w:val="24"/>
                <w:szCs w:val="24"/>
              </w:rPr>
              <w:t>Additional Publication Details</w:t>
            </w:r>
          </w:p>
        </w:tc>
      </w:tr>
      <w:tr w:rsidR="009318E4" w:rsidRPr="009318E4" w:rsidTr="009318E4">
        <w:trPr>
          <w:tblCellSpacing w:w="15" w:type="dxa"/>
        </w:trPr>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Publication Type</w:t>
            </w:r>
          </w:p>
        </w:tc>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Journal Article</w:t>
            </w:r>
          </w:p>
        </w:tc>
      </w:tr>
      <w:tr w:rsidR="009318E4" w:rsidRPr="009318E4" w:rsidTr="009318E4">
        <w:trPr>
          <w:tblCellSpacing w:w="15" w:type="dxa"/>
        </w:trPr>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lastRenderedPageBreak/>
              <w:t>Title</w:t>
            </w:r>
          </w:p>
        </w:tc>
        <w:tc>
          <w:tcPr>
            <w:tcW w:w="0" w:type="auto"/>
            <w:vAlign w:val="center"/>
            <w:hideMark/>
          </w:tcPr>
          <w:p w:rsidR="009318E4" w:rsidRPr="009318E4" w:rsidRDefault="009318E4" w:rsidP="00C45621">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 xml:space="preserve">Bedrock geology of </w:t>
            </w:r>
            <w:r w:rsidR="00C45621">
              <w:rPr>
                <w:rFonts w:ascii="Times New Roman" w:eastAsia="Times New Roman" w:hAnsi="Times New Roman" w:cs="Times New Roman"/>
                <w:sz w:val="24"/>
                <w:szCs w:val="24"/>
              </w:rPr>
              <w:t>S</w:t>
            </w:r>
            <w:bookmarkStart w:id="0" w:name="_GoBack"/>
            <w:bookmarkEnd w:id="0"/>
            <w:r w:rsidRPr="009318E4">
              <w:rPr>
                <w:rFonts w:ascii="Times New Roman" w:eastAsia="Times New Roman" w:hAnsi="Times New Roman" w:cs="Times New Roman"/>
                <w:sz w:val="24"/>
                <w:szCs w:val="24"/>
              </w:rPr>
              <w:t>nyderville basin: Structural geology techniques applied to understanding the hydrogeology of a rapidly developing region, Summit County, Utah</w:t>
            </w:r>
          </w:p>
        </w:tc>
      </w:tr>
      <w:tr w:rsidR="009318E4" w:rsidRPr="009318E4" w:rsidTr="009318E4">
        <w:trPr>
          <w:tblCellSpacing w:w="15" w:type="dxa"/>
        </w:trPr>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Author</w:t>
            </w:r>
          </w:p>
        </w:tc>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proofErr w:type="spellStart"/>
            <w:r w:rsidRPr="009318E4">
              <w:rPr>
                <w:rFonts w:ascii="Times New Roman" w:eastAsia="Times New Roman" w:hAnsi="Times New Roman" w:cs="Times New Roman"/>
                <w:sz w:val="24"/>
                <w:szCs w:val="24"/>
              </w:rPr>
              <w:t>Keighley</w:t>
            </w:r>
            <w:proofErr w:type="spellEnd"/>
            <w:r w:rsidRPr="009318E4">
              <w:rPr>
                <w:rFonts w:ascii="Times New Roman" w:eastAsia="Times New Roman" w:hAnsi="Times New Roman" w:cs="Times New Roman"/>
                <w:sz w:val="24"/>
                <w:szCs w:val="24"/>
              </w:rPr>
              <w:t xml:space="preserve">, K.E.; </w:t>
            </w:r>
            <w:proofErr w:type="spellStart"/>
            <w:r w:rsidRPr="009318E4">
              <w:rPr>
                <w:rFonts w:ascii="Times New Roman" w:eastAsia="Times New Roman" w:hAnsi="Times New Roman" w:cs="Times New Roman"/>
                <w:sz w:val="24"/>
                <w:szCs w:val="24"/>
              </w:rPr>
              <w:t>Yonkee</w:t>
            </w:r>
            <w:proofErr w:type="spellEnd"/>
            <w:r w:rsidRPr="009318E4">
              <w:rPr>
                <w:rFonts w:ascii="Times New Roman" w:eastAsia="Times New Roman" w:hAnsi="Times New Roman" w:cs="Times New Roman"/>
                <w:sz w:val="24"/>
                <w:szCs w:val="24"/>
              </w:rPr>
              <w:t>, W.A.; Ashland, F.X.; Evans, J.P.</w:t>
            </w:r>
          </w:p>
        </w:tc>
      </w:tr>
      <w:tr w:rsidR="009318E4" w:rsidRPr="009318E4" w:rsidTr="009318E4">
        <w:trPr>
          <w:tblCellSpacing w:w="15" w:type="dxa"/>
        </w:trPr>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Year</w:t>
            </w:r>
          </w:p>
        </w:tc>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1997</w:t>
            </w:r>
          </w:p>
        </w:tc>
      </w:tr>
      <w:tr w:rsidR="009318E4" w:rsidRPr="009318E4" w:rsidTr="009318E4">
        <w:trPr>
          <w:tblCellSpacing w:w="15" w:type="dxa"/>
        </w:trPr>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Series</w:t>
            </w:r>
          </w:p>
        </w:tc>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Brigham Young University Geology Studies</w:t>
            </w:r>
          </w:p>
        </w:tc>
      </w:tr>
      <w:tr w:rsidR="009318E4" w:rsidRPr="009318E4" w:rsidTr="009318E4">
        <w:trPr>
          <w:tblCellSpacing w:w="15" w:type="dxa"/>
        </w:trPr>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Journal Title</w:t>
            </w:r>
          </w:p>
        </w:tc>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Brigham Young University Geology Studies</w:t>
            </w:r>
          </w:p>
        </w:tc>
      </w:tr>
      <w:tr w:rsidR="009318E4" w:rsidRPr="009318E4" w:rsidTr="009318E4">
        <w:trPr>
          <w:tblCellSpacing w:w="15" w:type="dxa"/>
        </w:trPr>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Volume</w:t>
            </w:r>
          </w:p>
        </w:tc>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42</w:t>
            </w:r>
          </w:p>
        </w:tc>
      </w:tr>
      <w:tr w:rsidR="009318E4" w:rsidRPr="009318E4" w:rsidTr="009318E4">
        <w:trPr>
          <w:tblCellSpacing w:w="15" w:type="dxa"/>
        </w:trPr>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Issue</w:t>
            </w:r>
          </w:p>
        </w:tc>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2</w:t>
            </w:r>
          </w:p>
        </w:tc>
      </w:tr>
      <w:tr w:rsidR="009318E4" w:rsidRPr="009318E4" w:rsidTr="009318E4">
        <w:trPr>
          <w:tblCellSpacing w:w="15" w:type="dxa"/>
        </w:trPr>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Language</w:t>
            </w:r>
          </w:p>
        </w:tc>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English</w:t>
            </w:r>
          </w:p>
        </w:tc>
      </w:tr>
      <w:tr w:rsidR="009318E4" w:rsidRPr="009318E4" w:rsidTr="009318E4">
        <w:trPr>
          <w:tblCellSpacing w:w="15" w:type="dxa"/>
        </w:trPr>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ISSN</w:t>
            </w:r>
          </w:p>
        </w:tc>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00681016</w:t>
            </w:r>
          </w:p>
        </w:tc>
      </w:tr>
      <w:tr w:rsidR="009318E4" w:rsidRPr="009318E4" w:rsidTr="009318E4">
        <w:trPr>
          <w:tblCellSpacing w:w="15" w:type="dxa"/>
        </w:trPr>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Number of Pages</w:t>
            </w:r>
          </w:p>
        </w:tc>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19</w:t>
            </w:r>
          </w:p>
        </w:tc>
      </w:tr>
      <w:tr w:rsidR="009318E4" w:rsidRPr="009318E4" w:rsidTr="009318E4">
        <w:trPr>
          <w:tblCellSpacing w:w="15" w:type="dxa"/>
        </w:trPr>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Start Page</w:t>
            </w:r>
          </w:p>
        </w:tc>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325</w:t>
            </w:r>
          </w:p>
        </w:tc>
      </w:tr>
      <w:tr w:rsidR="009318E4" w:rsidRPr="009318E4" w:rsidTr="009318E4">
        <w:trPr>
          <w:tblCellSpacing w:w="15" w:type="dxa"/>
        </w:trPr>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End Page</w:t>
            </w:r>
          </w:p>
        </w:tc>
        <w:tc>
          <w:tcPr>
            <w:tcW w:w="0" w:type="auto"/>
            <w:vAlign w:val="center"/>
            <w:hideMark/>
          </w:tcPr>
          <w:p w:rsidR="009318E4" w:rsidRPr="009318E4" w:rsidRDefault="009318E4" w:rsidP="009318E4">
            <w:pPr>
              <w:spacing w:after="0"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343</w:t>
            </w:r>
          </w:p>
        </w:tc>
      </w:tr>
    </w:tbl>
    <w:p w:rsidR="009318E4" w:rsidRPr="009318E4" w:rsidRDefault="009318E4" w:rsidP="009318E4">
      <w:pPr>
        <w:spacing w:before="100" w:beforeAutospacing="1" w:after="100" w:afterAutospacing="1" w:line="240" w:lineRule="auto"/>
        <w:rPr>
          <w:rFonts w:ascii="Times New Roman" w:eastAsia="Times New Roman" w:hAnsi="Times New Roman" w:cs="Times New Roman"/>
          <w:sz w:val="24"/>
          <w:szCs w:val="24"/>
        </w:rPr>
      </w:pPr>
      <w:r w:rsidRPr="009318E4">
        <w:rPr>
          <w:rFonts w:ascii="Times New Roman" w:eastAsia="Times New Roman" w:hAnsi="Times New Roman" w:cs="Times New Roman"/>
          <w:sz w:val="24"/>
          <w:szCs w:val="24"/>
        </w:rPr>
        <w:t>Page Last modified: 11/21/2014 09:16:10</w:t>
      </w:r>
    </w:p>
    <w:p w:rsidR="00C45621" w:rsidRPr="00C45621" w:rsidRDefault="009318E4" w:rsidP="00C45621">
      <w:pPr>
        <w:pStyle w:val="NormalWeb"/>
      </w:pPr>
      <w:r>
        <w:rPr>
          <w:noProof/>
          <w:color w:val="0000FF"/>
        </w:rPr>
        <w:drawing>
          <wp:inline distT="0" distB="0" distL="0" distR="0" wp14:anchorId="5981F16F" wp14:editId="691809D6">
            <wp:extent cx="857250" cy="247650"/>
            <wp:effectExtent l="0" t="0" r="0" b="0"/>
            <wp:docPr id="2" name="Picture 2" descr="FirstGov button">
              <a:hlinkClick xmlns:a="http://schemas.openxmlformats.org/drawingml/2006/main" r:id="rId12" tooltip="&quot;link to the official US Government web por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Gov button">
                      <a:hlinkClick r:id="rId12" tooltip="&quot;link to the official US Government web portal&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r>
        <w:rPr>
          <w:noProof/>
          <w:color w:val="0000FF"/>
        </w:rPr>
        <w:drawing>
          <wp:inline distT="0" distB="0" distL="0" distR="0" wp14:anchorId="5A3E40C4" wp14:editId="214779DE">
            <wp:extent cx="571500" cy="552450"/>
            <wp:effectExtent l="0" t="0" r="0" b="0"/>
            <wp:docPr id="1" name="Picture 1" descr="Take Pride in America button">
              <a:hlinkClick xmlns:a="http://schemas.openxmlformats.org/drawingml/2006/main" r:id="rId14" tooltip="&quot;Link to Take Pride in America, a volunteer organization that helps to keep America's public lands beautifu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ke Pride in America button">
                      <a:hlinkClick r:id="rId14" tooltip="&quot;Link to Take Pride in America, a volunteer organization that helps to keep America's public lands beautiful.&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r w:rsidR="00C45621">
        <w:br/>
      </w:r>
      <w:r w:rsidR="00C45621">
        <w:br/>
      </w:r>
      <w:hyperlink r:id="rId16" w:tooltip="Link to the main DOI web site" w:history="1">
        <w:r w:rsidR="00C45621" w:rsidRPr="00C45621">
          <w:rPr>
            <w:color w:val="0000FF"/>
            <w:u w:val="single"/>
          </w:rPr>
          <w:t>U.S. Department of the Interior</w:t>
        </w:r>
      </w:hyperlink>
      <w:r w:rsidR="00C45621" w:rsidRPr="00C45621">
        <w:t xml:space="preserve"> | </w:t>
      </w:r>
      <w:hyperlink r:id="rId17" w:tooltip="Link to the main USGS web site" w:history="1">
        <w:r w:rsidR="00C45621" w:rsidRPr="00C45621">
          <w:rPr>
            <w:color w:val="0000FF"/>
            <w:u w:val="single"/>
          </w:rPr>
          <w:t>U.S. Geological Survey</w:t>
        </w:r>
      </w:hyperlink>
      <w:r w:rsidR="00C45621" w:rsidRPr="00C45621">
        <w:t xml:space="preserve"> </w:t>
      </w:r>
    </w:p>
    <w:p w:rsidR="00C45621" w:rsidRPr="00C45621" w:rsidRDefault="00C45621" w:rsidP="00C45621">
      <w:pPr>
        <w:spacing w:before="100" w:beforeAutospacing="1" w:after="100" w:afterAutospacing="1" w:line="240" w:lineRule="auto"/>
        <w:rPr>
          <w:rFonts w:ascii="Times New Roman" w:eastAsia="Times New Roman" w:hAnsi="Times New Roman" w:cs="Times New Roman"/>
          <w:sz w:val="24"/>
          <w:szCs w:val="24"/>
        </w:rPr>
      </w:pPr>
      <w:r w:rsidRPr="00C45621">
        <w:rPr>
          <w:rFonts w:ascii="Times New Roman" w:eastAsia="Times New Roman" w:hAnsi="Times New Roman" w:cs="Times New Roman"/>
          <w:sz w:val="24"/>
          <w:szCs w:val="24"/>
        </w:rPr>
        <w:t xml:space="preserve">URL: </w:t>
      </w:r>
      <w:hyperlink r:id="rId18" w:tooltip="Link to the Pubs Warehouse Home Page" w:history="1">
        <w:r w:rsidRPr="00C45621">
          <w:rPr>
            <w:rFonts w:ascii="Times New Roman" w:eastAsia="Times New Roman" w:hAnsi="Times New Roman" w:cs="Times New Roman"/>
            <w:color w:val="0000FF"/>
            <w:sz w:val="24"/>
            <w:szCs w:val="24"/>
            <w:u w:val="single"/>
          </w:rPr>
          <w:t>http://pubs.er.usgs.gov/</w:t>
        </w:r>
      </w:hyperlink>
    </w:p>
    <w:p w:rsidR="00C45621" w:rsidRPr="00C45621" w:rsidRDefault="00C45621" w:rsidP="00C45621">
      <w:pPr>
        <w:spacing w:before="100" w:beforeAutospacing="1" w:after="100" w:afterAutospacing="1" w:line="240" w:lineRule="auto"/>
        <w:rPr>
          <w:rFonts w:ascii="Times New Roman" w:eastAsia="Times New Roman" w:hAnsi="Times New Roman" w:cs="Times New Roman"/>
          <w:sz w:val="24"/>
          <w:szCs w:val="24"/>
        </w:rPr>
      </w:pPr>
      <w:r w:rsidRPr="00C45621">
        <w:rPr>
          <w:rFonts w:ascii="Times New Roman" w:eastAsia="Times New Roman" w:hAnsi="Times New Roman" w:cs="Times New Roman"/>
          <w:sz w:val="24"/>
          <w:szCs w:val="24"/>
        </w:rPr>
        <w:t xml:space="preserve">Page Contact Information: </w:t>
      </w:r>
      <w:hyperlink r:id="rId19" w:tgtFrame="_blank" w:tooltip="Link to the contact form of the Publications Warehouse" w:history="1">
        <w:r w:rsidRPr="00C45621">
          <w:rPr>
            <w:rFonts w:ascii="Times New Roman" w:eastAsia="Times New Roman" w:hAnsi="Times New Roman" w:cs="Times New Roman"/>
            <w:color w:val="0000FF"/>
            <w:sz w:val="24"/>
            <w:szCs w:val="24"/>
            <w:u w:val="single"/>
          </w:rPr>
          <w:t>Contact the Pubs Warehouse Team</w:t>
        </w:r>
      </w:hyperlink>
    </w:p>
    <w:p w:rsidR="00C45621" w:rsidRPr="00C45621" w:rsidRDefault="00C45621" w:rsidP="00C45621">
      <w:pPr>
        <w:spacing w:before="100" w:beforeAutospacing="1" w:after="100" w:afterAutospacing="1" w:line="240" w:lineRule="auto"/>
        <w:rPr>
          <w:rFonts w:ascii="Times New Roman" w:eastAsia="Times New Roman" w:hAnsi="Times New Roman" w:cs="Times New Roman"/>
          <w:sz w:val="24"/>
          <w:szCs w:val="24"/>
        </w:rPr>
      </w:pPr>
      <w:r w:rsidRPr="00C45621">
        <w:rPr>
          <w:rFonts w:ascii="Times New Roman" w:eastAsia="Times New Roman" w:hAnsi="Times New Roman" w:cs="Times New Roman"/>
          <w:sz w:val="24"/>
          <w:szCs w:val="24"/>
        </w:rPr>
        <w:t>Page Last modified: 11/21/2014 09:16:10</w:t>
      </w:r>
    </w:p>
    <w:p w:rsidR="009318E4" w:rsidRPr="00C45621" w:rsidRDefault="009318E4" w:rsidP="009318E4">
      <w:pPr>
        <w:spacing w:after="0" w:line="240" w:lineRule="auto"/>
        <w:rPr>
          <w:b/>
        </w:rPr>
      </w:pPr>
    </w:p>
    <w:sectPr w:rsidR="009318E4" w:rsidRPr="00C45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042D"/>
    <w:multiLevelType w:val="multilevel"/>
    <w:tmpl w:val="B664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66D92"/>
    <w:multiLevelType w:val="multilevel"/>
    <w:tmpl w:val="8DB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E4"/>
    <w:rsid w:val="000017FA"/>
    <w:rsid w:val="001F2224"/>
    <w:rsid w:val="00421FF8"/>
    <w:rsid w:val="007E55F7"/>
    <w:rsid w:val="0081417B"/>
    <w:rsid w:val="009318E4"/>
    <w:rsid w:val="00C45621"/>
    <w:rsid w:val="00DA56E3"/>
    <w:rsid w:val="00EB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18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318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8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18E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318E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318E4"/>
    <w:rPr>
      <w:color w:val="0000FF"/>
      <w:u w:val="single"/>
    </w:rPr>
  </w:style>
  <w:style w:type="paragraph" w:styleId="NormalWeb">
    <w:name w:val="Normal (Web)"/>
    <w:basedOn w:val="Normal"/>
    <w:uiPriority w:val="99"/>
    <w:semiHidden/>
    <w:unhideWhenUsed/>
    <w:rsid w:val="00931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ard">
    <w:name w:val="vcard"/>
    <w:basedOn w:val="DefaultParagraphFont"/>
    <w:rsid w:val="009318E4"/>
  </w:style>
  <w:style w:type="paragraph" w:styleId="BalloonText">
    <w:name w:val="Balloon Text"/>
    <w:basedOn w:val="Normal"/>
    <w:link w:val="BalloonTextChar"/>
    <w:uiPriority w:val="99"/>
    <w:semiHidden/>
    <w:unhideWhenUsed/>
    <w:rsid w:val="00931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8E4"/>
    <w:rPr>
      <w:rFonts w:ascii="Tahoma" w:hAnsi="Tahoma" w:cs="Tahoma"/>
      <w:sz w:val="16"/>
      <w:szCs w:val="16"/>
    </w:rPr>
  </w:style>
  <w:style w:type="paragraph" w:styleId="BodyText">
    <w:name w:val="Body Text"/>
    <w:basedOn w:val="Normal"/>
    <w:link w:val="BodyTextChar"/>
    <w:uiPriority w:val="99"/>
    <w:unhideWhenUsed/>
    <w:rsid w:val="009318E4"/>
    <w:pPr>
      <w:spacing w:after="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uiPriority w:val="99"/>
    <w:rsid w:val="009318E4"/>
    <w:rPr>
      <w:rFonts w:ascii="Times New Roman" w:eastAsia="Times New Roman" w:hAnsi="Times New Roman" w:cs="Times New Roman"/>
      <w:noProof/>
      <w:sz w:val="24"/>
      <w:szCs w:val="24"/>
    </w:rPr>
  </w:style>
  <w:style w:type="character" w:customStyle="1" w:styleId="st">
    <w:name w:val="st"/>
    <w:basedOn w:val="DefaultParagraphFont"/>
    <w:rsid w:val="00421FF8"/>
  </w:style>
  <w:style w:type="character" w:styleId="Emphasis">
    <w:name w:val="Emphasis"/>
    <w:basedOn w:val="DefaultParagraphFont"/>
    <w:uiPriority w:val="20"/>
    <w:qFormat/>
    <w:rsid w:val="00421F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18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318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8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18E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318E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318E4"/>
    <w:rPr>
      <w:color w:val="0000FF"/>
      <w:u w:val="single"/>
    </w:rPr>
  </w:style>
  <w:style w:type="paragraph" w:styleId="NormalWeb">
    <w:name w:val="Normal (Web)"/>
    <w:basedOn w:val="Normal"/>
    <w:uiPriority w:val="99"/>
    <w:semiHidden/>
    <w:unhideWhenUsed/>
    <w:rsid w:val="00931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ard">
    <w:name w:val="vcard"/>
    <w:basedOn w:val="DefaultParagraphFont"/>
    <w:rsid w:val="009318E4"/>
  </w:style>
  <w:style w:type="paragraph" w:styleId="BalloonText">
    <w:name w:val="Balloon Text"/>
    <w:basedOn w:val="Normal"/>
    <w:link w:val="BalloonTextChar"/>
    <w:uiPriority w:val="99"/>
    <w:semiHidden/>
    <w:unhideWhenUsed/>
    <w:rsid w:val="00931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8E4"/>
    <w:rPr>
      <w:rFonts w:ascii="Tahoma" w:hAnsi="Tahoma" w:cs="Tahoma"/>
      <w:sz w:val="16"/>
      <w:szCs w:val="16"/>
    </w:rPr>
  </w:style>
  <w:style w:type="paragraph" w:styleId="BodyText">
    <w:name w:val="Body Text"/>
    <w:basedOn w:val="Normal"/>
    <w:link w:val="BodyTextChar"/>
    <w:uiPriority w:val="99"/>
    <w:unhideWhenUsed/>
    <w:rsid w:val="009318E4"/>
    <w:pPr>
      <w:spacing w:after="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uiPriority w:val="99"/>
    <w:rsid w:val="009318E4"/>
    <w:rPr>
      <w:rFonts w:ascii="Times New Roman" w:eastAsia="Times New Roman" w:hAnsi="Times New Roman" w:cs="Times New Roman"/>
      <w:noProof/>
      <w:sz w:val="24"/>
      <w:szCs w:val="24"/>
    </w:rPr>
  </w:style>
  <w:style w:type="character" w:customStyle="1" w:styleId="st">
    <w:name w:val="st"/>
    <w:basedOn w:val="DefaultParagraphFont"/>
    <w:rsid w:val="00421FF8"/>
  </w:style>
  <w:style w:type="character" w:styleId="Emphasis">
    <w:name w:val="Emphasis"/>
    <w:basedOn w:val="DefaultParagraphFont"/>
    <w:uiPriority w:val="20"/>
    <w:qFormat/>
    <w:rsid w:val="00421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0123">
      <w:bodyDiv w:val="1"/>
      <w:marLeft w:val="0"/>
      <w:marRight w:val="0"/>
      <w:marTop w:val="0"/>
      <w:marBottom w:val="0"/>
      <w:divBdr>
        <w:top w:val="none" w:sz="0" w:space="0" w:color="auto"/>
        <w:left w:val="none" w:sz="0" w:space="0" w:color="auto"/>
        <w:bottom w:val="none" w:sz="0" w:space="0" w:color="auto"/>
        <w:right w:val="none" w:sz="0" w:space="0" w:color="auto"/>
      </w:divBdr>
      <w:divsChild>
        <w:div w:id="1441875503">
          <w:marLeft w:val="0"/>
          <w:marRight w:val="0"/>
          <w:marTop w:val="0"/>
          <w:marBottom w:val="0"/>
          <w:divBdr>
            <w:top w:val="none" w:sz="0" w:space="0" w:color="auto"/>
            <w:left w:val="none" w:sz="0" w:space="0" w:color="auto"/>
            <w:bottom w:val="none" w:sz="0" w:space="0" w:color="auto"/>
            <w:right w:val="none" w:sz="0" w:space="0" w:color="auto"/>
          </w:divBdr>
        </w:div>
      </w:divsChild>
    </w:div>
    <w:div w:id="1275090863">
      <w:bodyDiv w:val="1"/>
      <w:marLeft w:val="0"/>
      <w:marRight w:val="0"/>
      <w:marTop w:val="0"/>
      <w:marBottom w:val="0"/>
      <w:divBdr>
        <w:top w:val="none" w:sz="0" w:space="0" w:color="auto"/>
        <w:left w:val="none" w:sz="0" w:space="0" w:color="auto"/>
        <w:bottom w:val="none" w:sz="0" w:space="0" w:color="auto"/>
        <w:right w:val="none" w:sz="0" w:space="0" w:color="auto"/>
      </w:divBdr>
      <w:divsChild>
        <w:div w:id="1497379363">
          <w:marLeft w:val="0"/>
          <w:marRight w:val="0"/>
          <w:marTop w:val="0"/>
          <w:marBottom w:val="0"/>
          <w:divBdr>
            <w:top w:val="none" w:sz="0" w:space="0" w:color="auto"/>
            <w:left w:val="none" w:sz="0" w:space="0" w:color="auto"/>
            <w:bottom w:val="none" w:sz="0" w:space="0" w:color="auto"/>
            <w:right w:val="none" w:sz="0" w:space="0" w:color="auto"/>
          </w:divBdr>
          <w:divsChild>
            <w:div w:id="1187524547">
              <w:marLeft w:val="0"/>
              <w:marRight w:val="0"/>
              <w:marTop w:val="0"/>
              <w:marBottom w:val="0"/>
              <w:divBdr>
                <w:top w:val="none" w:sz="0" w:space="0" w:color="auto"/>
                <w:left w:val="none" w:sz="0" w:space="0" w:color="auto"/>
                <w:bottom w:val="none" w:sz="0" w:space="0" w:color="auto"/>
                <w:right w:val="none" w:sz="0" w:space="0" w:color="auto"/>
              </w:divBdr>
              <w:divsChild>
                <w:div w:id="38628832">
                  <w:marLeft w:val="0"/>
                  <w:marRight w:val="0"/>
                  <w:marTop w:val="0"/>
                  <w:marBottom w:val="0"/>
                  <w:divBdr>
                    <w:top w:val="none" w:sz="0" w:space="0" w:color="auto"/>
                    <w:left w:val="none" w:sz="0" w:space="0" w:color="auto"/>
                    <w:bottom w:val="none" w:sz="0" w:space="0" w:color="auto"/>
                    <w:right w:val="none" w:sz="0" w:space="0" w:color="auto"/>
                  </w:divBdr>
                  <w:divsChild>
                    <w:div w:id="359624638">
                      <w:marLeft w:val="0"/>
                      <w:marRight w:val="0"/>
                      <w:marTop w:val="0"/>
                      <w:marBottom w:val="0"/>
                      <w:divBdr>
                        <w:top w:val="none" w:sz="0" w:space="0" w:color="auto"/>
                        <w:left w:val="none" w:sz="0" w:space="0" w:color="auto"/>
                        <w:bottom w:val="none" w:sz="0" w:space="0" w:color="auto"/>
                        <w:right w:val="none" w:sz="0" w:space="0" w:color="auto"/>
                      </w:divBdr>
                    </w:div>
                    <w:div w:id="2048412927">
                      <w:marLeft w:val="0"/>
                      <w:marRight w:val="0"/>
                      <w:marTop w:val="0"/>
                      <w:marBottom w:val="0"/>
                      <w:divBdr>
                        <w:top w:val="none" w:sz="0" w:space="0" w:color="auto"/>
                        <w:left w:val="none" w:sz="0" w:space="0" w:color="auto"/>
                        <w:bottom w:val="none" w:sz="0" w:space="0" w:color="auto"/>
                        <w:right w:val="none" w:sz="0" w:space="0" w:color="auto"/>
                      </w:divBdr>
                    </w:div>
                  </w:divsChild>
                </w:div>
                <w:div w:id="18555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090">
          <w:marLeft w:val="0"/>
          <w:marRight w:val="0"/>
          <w:marTop w:val="0"/>
          <w:marBottom w:val="0"/>
          <w:divBdr>
            <w:top w:val="none" w:sz="0" w:space="0" w:color="auto"/>
            <w:left w:val="none" w:sz="0" w:space="0" w:color="auto"/>
            <w:bottom w:val="none" w:sz="0" w:space="0" w:color="auto"/>
            <w:right w:val="none" w:sz="0" w:space="0" w:color="auto"/>
          </w:divBdr>
          <w:divsChild>
            <w:div w:id="2031254091">
              <w:marLeft w:val="0"/>
              <w:marRight w:val="0"/>
              <w:marTop w:val="0"/>
              <w:marBottom w:val="0"/>
              <w:divBdr>
                <w:top w:val="none" w:sz="0" w:space="0" w:color="auto"/>
                <w:left w:val="none" w:sz="0" w:space="0" w:color="auto"/>
                <w:bottom w:val="none" w:sz="0" w:space="0" w:color="auto"/>
                <w:right w:val="none" w:sz="0" w:space="0" w:color="auto"/>
              </w:divBdr>
              <w:divsChild>
                <w:div w:id="579680444">
                  <w:marLeft w:val="0"/>
                  <w:marRight w:val="0"/>
                  <w:marTop w:val="0"/>
                  <w:marBottom w:val="0"/>
                  <w:divBdr>
                    <w:top w:val="none" w:sz="0" w:space="0" w:color="auto"/>
                    <w:left w:val="none" w:sz="0" w:space="0" w:color="auto"/>
                    <w:bottom w:val="none" w:sz="0" w:space="0" w:color="auto"/>
                    <w:right w:val="none" w:sz="0" w:space="0" w:color="auto"/>
                  </w:divBdr>
                  <w:divsChild>
                    <w:div w:id="777675529">
                      <w:marLeft w:val="0"/>
                      <w:marRight w:val="0"/>
                      <w:marTop w:val="0"/>
                      <w:marBottom w:val="0"/>
                      <w:divBdr>
                        <w:top w:val="none" w:sz="0" w:space="0" w:color="auto"/>
                        <w:left w:val="none" w:sz="0" w:space="0" w:color="auto"/>
                        <w:bottom w:val="none" w:sz="0" w:space="0" w:color="auto"/>
                        <w:right w:val="none" w:sz="0" w:space="0" w:color="auto"/>
                      </w:divBdr>
                      <w:divsChild>
                        <w:div w:id="295648361">
                          <w:marLeft w:val="0"/>
                          <w:marRight w:val="0"/>
                          <w:marTop w:val="0"/>
                          <w:marBottom w:val="0"/>
                          <w:divBdr>
                            <w:top w:val="none" w:sz="0" w:space="0" w:color="auto"/>
                            <w:left w:val="none" w:sz="0" w:space="0" w:color="auto"/>
                            <w:bottom w:val="none" w:sz="0" w:space="0" w:color="auto"/>
                            <w:right w:val="none" w:sz="0" w:space="0" w:color="auto"/>
                          </w:divBdr>
                        </w:div>
                      </w:divsChild>
                    </w:div>
                    <w:div w:id="323121177">
                      <w:marLeft w:val="0"/>
                      <w:marRight w:val="0"/>
                      <w:marTop w:val="0"/>
                      <w:marBottom w:val="0"/>
                      <w:divBdr>
                        <w:top w:val="none" w:sz="0" w:space="0" w:color="auto"/>
                        <w:left w:val="none" w:sz="0" w:space="0" w:color="auto"/>
                        <w:bottom w:val="none" w:sz="0" w:space="0" w:color="auto"/>
                        <w:right w:val="none" w:sz="0" w:space="0" w:color="auto"/>
                      </w:divBdr>
                      <w:divsChild>
                        <w:div w:id="1310984040">
                          <w:marLeft w:val="0"/>
                          <w:marRight w:val="0"/>
                          <w:marTop w:val="0"/>
                          <w:marBottom w:val="0"/>
                          <w:divBdr>
                            <w:top w:val="none" w:sz="0" w:space="0" w:color="auto"/>
                            <w:left w:val="none" w:sz="0" w:space="0" w:color="auto"/>
                            <w:bottom w:val="none" w:sz="0" w:space="0" w:color="auto"/>
                            <w:right w:val="none" w:sz="0" w:space="0" w:color="auto"/>
                          </w:divBdr>
                          <w:divsChild>
                            <w:div w:id="1937204529">
                              <w:marLeft w:val="0"/>
                              <w:marRight w:val="0"/>
                              <w:marTop w:val="0"/>
                              <w:marBottom w:val="0"/>
                              <w:divBdr>
                                <w:top w:val="none" w:sz="0" w:space="0" w:color="auto"/>
                                <w:left w:val="none" w:sz="0" w:space="0" w:color="auto"/>
                                <w:bottom w:val="none" w:sz="0" w:space="0" w:color="auto"/>
                                <w:right w:val="none" w:sz="0" w:space="0" w:color="auto"/>
                              </w:divBdr>
                            </w:div>
                            <w:div w:id="985671167">
                              <w:marLeft w:val="0"/>
                              <w:marRight w:val="0"/>
                              <w:marTop w:val="0"/>
                              <w:marBottom w:val="0"/>
                              <w:divBdr>
                                <w:top w:val="none" w:sz="0" w:space="0" w:color="auto"/>
                                <w:left w:val="none" w:sz="0" w:space="0" w:color="auto"/>
                                <w:bottom w:val="none" w:sz="0" w:space="0" w:color="auto"/>
                                <w:right w:val="none" w:sz="0" w:space="0" w:color="auto"/>
                              </w:divBdr>
                            </w:div>
                            <w:div w:id="1134906032">
                              <w:marLeft w:val="0"/>
                              <w:marRight w:val="0"/>
                              <w:marTop w:val="0"/>
                              <w:marBottom w:val="0"/>
                              <w:divBdr>
                                <w:top w:val="none" w:sz="0" w:space="0" w:color="auto"/>
                                <w:left w:val="none" w:sz="0" w:space="0" w:color="auto"/>
                                <w:bottom w:val="none" w:sz="0" w:space="0" w:color="auto"/>
                                <w:right w:val="none" w:sz="0" w:space="0" w:color="auto"/>
                              </w:divBdr>
                            </w:div>
                          </w:divsChild>
                        </w:div>
                        <w:div w:id="1706522456">
                          <w:marLeft w:val="0"/>
                          <w:marRight w:val="0"/>
                          <w:marTop w:val="0"/>
                          <w:marBottom w:val="0"/>
                          <w:divBdr>
                            <w:top w:val="none" w:sz="0" w:space="0" w:color="auto"/>
                            <w:left w:val="none" w:sz="0" w:space="0" w:color="auto"/>
                            <w:bottom w:val="none" w:sz="0" w:space="0" w:color="auto"/>
                            <w:right w:val="none" w:sz="0" w:space="0" w:color="auto"/>
                          </w:divBdr>
                          <w:divsChild>
                            <w:div w:id="940912273">
                              <w:marLeft w:val="0"/>
                              <w:marRight w:val="0"/>
                              <w:marTop w:val="0"/>
                              <w:marBottom w:val="0"/>
                              <w:divBdr>
                                <w:top w:val="none" w:sz="0" w:space="0" w:color="auto"/>
                                <w:left w:val="none" w:sz="0" w:space="0" w:color="auto"/>
                                <w:bottom w:val="none" w:sz="0" w:space="0" w:color="auto"/>
                                <w:right w:val="none" w:sz="0" w:space="0" w:color="auto"/>
                              </w:divBdr>
                            </w:div>
                            <w:div w:id="296958162">
                              <w:marLeft w:val="0"/>
                              <w:marRight w:val="0"/>
                              <w:marTop w:val="0"/>
                              <w:marBottom w:val="0"/>
                              <w:divBdr>
                                <w:top w:val="none" w:sz="0" w:space="0" w:color="auto"/>
                                <w:left w:val="none" w:sz="0" w:space="0" w:color="auto"/>
                                <w:bottom w:val="none" w:sz="0" w:space="0" w:color="auto"/>
                                <w:right w:val="none" w:sz="0" w:space="0" w:color="auto"/>
                              </w:divBdr>
                              <w:divsChild>
                                <w:div w:id="857086938">
                                  <w:marLeft w:val="0"/>
                                  <w:marRight w:val="0"/>
                                  <w:marTop w:val="0"/>
                                  <w:marBottom w:val="0"/>
                                  <w:divBdr>
                                    <w:top w:val="none" w:sz="0" w:space="0" w:color="auto"/>
                                    <w:left w:val="none" w:sz="0" w:space="0" w:color="auto"/>
                                    <w:bottom w:val="none" w:sz="0" w:space="0" w:color="auto"/>
                                    <w:right w:val="none" w:sz="0" w:space="0" w:color="auto"/>
                                  </w:divBdr>
                                  <w:divsChild>
                                    <w:div w:id="133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7845">
                  <w:marLeft w:val="0"/>
                  <w:marRight w:val="0"/>
                  <w:marTop w:val="0"/>
                  <w:marBottom w:val="0"/>
                  <w:divBdr>
                    <w:top w:val="none" w:sz="0" w:space="0" w:color="auto"/>
                    <w:left w:val="none" w:sz="0" w:space="0" w:color="auto"/>
                    <w:bottom w:val="none" w:sz="0" w:space="0" w:color="auto"/>
                    <w:right w:val="none" w:sz="0" w:space="0" w:color="auto"/>
                  </w:divBdr>
                </w:div>
                <w:div w:id="1155728467">
                  <w:marLeft w:val="0"/>
                  <w:marRight w:val="0"/>
                  <w:marTop w:val="0"/>
                  <w:marBottom w:val="0"/>
                  <w:divBdr>
                    <w:top w:val="none" w:sz="0" w:space="0" w:color="auto"/>
                    <w:left w:val="none" w:sz="0" w:space="0" w:color="auto"/>
                    <w:bottom w:val="none" w:sz="0" w:space="0" w:color="auto"/>
                    <w:right w:val="none" w:sz="0" w:space="0" w:color="auto"/>
                  </w:divBdr>
                  <w:divsChild>
                    <w:div w:id="14032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7207">
              <w:marLeft w:val="0"/>
              <w:marRight w:val="0"/>
              <w:marTop w:val="0"/>
              <w:marBottom w:val="0"/>
              <w:divBdr>
                <w:top w:val="none" w:sz="0" w:space="0" w:color="auto"/>
                <w:left w:val="none" w:sz="0" w:space="0" w:color="auto"/>
                <w:bottom w:val="none" w:sz="0" w:space="0" w:color="auto"/>
                <w:right w:val="none" w:sz="0" w:space="0" w:color="auto"/>
              </w:divBdr>
            </w:div>
          </w:divsChild>
        </w:div>
        <w:div w:id="1793941262">
          <w:marLeft w:val="0"/>
          <w:marRight w:val="0"/>
          <w:marTop w:val="0"/>
          <w:marBottom w:val="0"/>
          <w:divBdr>
            <w:top w:val="none" w:sz="0" w:space="0" w:color="auto"/>
            <w:left w:val="none" w:sz="0" w:space="0" w:color="auto"/>
            <w:bottom w:val="none" w:sz="0" w:space="0" w:color="auto"/>
            <w:right w:val="none" w:sz="0" w:space="0" w:color="auto"/>
          </w:divBdr>
          <w:divsChild>
            <w:div w:id="1682706603">
              <w:marLeft w:val="0"/>
              <w:marRight w:val="-240"/>
              <w:marTop w:val="0"/>
              <w:marBottom w:val="0"/>
              <w:divBdr>
                <w:top w:val="none" w:sz="0" w:space="0" w:color="auto"/>
                <w:left w:val="none" w:sz="0" w:space="0" w:color="auto"/>
                <w:bottom w:val="none" w:sz="0" w:space="0" w:color="auto"/>
                <w:right w:val="none" w:sz="0" w:space="0" w:color="auto"/>
              </w:divBdr>
              <w:divsChild>
                <w:div w:id="1266376996">
                  <w:marLeft w:val="0"/>
                  <w:marRight w:val="0"/>
                  <w:marTop w:val="0"/>
                  <w:marBottom w:val="0"/>
                  <w:divBdr>
                    <w:top w:val="none" w:sz="0" w:space="0" w:color="auto"/>
                    <w:left w:val="none" w:sz="0" w:space="0" w:color="auto"/>
                    <w:bottom w:val="none" w:sz="0" w:space="0" w:color="auto"/>
                    <w:right w:val="none" w:sz="0" w:space="0" w:color="auto"/>
                  </w:divBdr>
                </w:div>
                <w:div w:id="663707707">
                  <w:marLeft w:val="0"/>
                  <w:marRight w:val="0"/>
                  <w:marTop w:val="0"/>
                  <w:marBottom w:val="0"/>
                  <w:divBdr>
                    <w:top w:val="none" w:sz="0" w:space="0" w:color="auto"/>
                    <w:left w:val="none" w:sz="0" w:space="0" w:color="auto"/>
                    <w:bottom w:val="none" w:sz="0" w:space="0" w:color="auto"/>
                    <w:right w:val="none" w:sz="0" w:space="0" w:color="auto"/>
                  </w:divBdr>
                  <w:divsChild>
                    <w:div w:id="1195000536">
                      <w:marLeft w:val="0"/>
                      <w:marRight w:val="0"/>
                      <w:marTop w:val="0"/>
                      <w:marBottom w:val="0"/>
                      <w:divBdr>
                        <w:top w:val="none" w:sz="0" w:space="0" w:color="auto"/>
                        <w:left w:val="none" w:sz="0" w:space="0" w:color="auto"/>
                        <w:bottom w:val="none" w:sz="0" w:space="0" w:color="auto"/>
                        <w:right w:val="none" w:sz="0" w:space="0" w:color="auto"/>
                      </w:divBdr>
                    </w:div>
                    <w:div w:id="16631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947233">
      <w:bodyDiv w:val="1"/>
      <w:marLeft w:val="0"/>
      <w:marRight w:val="0"/>
      <w:marTop w:val="0"/>
      <w:marBottom w:val="0"/>
      <w:divBdr>
        <w:top w:val="none" w:sz="0" w:space="0" w:color="auto"/>
        <w:left w:val="none" w:sz="0" w:space="0" w:color="auto"/>
        <w:bottom w:val="none" w:sz="0" w:space="0" w:color="auto"/>
        <w:right w:val="none" w:sz="0" w:space="0" w:color="auto"/>
      </w:divBdr>
      <w:divsChild>
        <w:div w:id="1465730111">
          <w:marLeft w:val="0"/>
          <w:marRight w:val="0"/>
          <w:marTop w:val="0"/>
          <w:marBottom w:val="0"/>
          <w:divBdr>
            <w:top w:val="none" w:sz="0" w:space="0" w:color="auto"/>
            <w:left w:val="none" w:sz="0" w:space="0" w:color="auto"/>
            <w:bottom w:val="none" w:sz="0" w:space="0" w:color="auto"/>
            <w:right w:val="none" w:sz="0" w:space="0" w:color="auto"/>
          </w:divBdr>
          <w:divsChild>
            <w:div w:id="1391541250">
              <w:marLeft w:val="0"/>
              <w:marRight w:val="0"/>
              <w:marTop w:val="0"/>
              <w:marBottom w:val="0"/>
              <w:divBdr>
                <w:top w:val="none" w:sz="0" w:space="0" w:color="auto"/>
                <w:left w:val="none" w:sz="0" w:space="0" w:color="auto"/>
                <w:bottom w:val="none" w:sz="0" w:space="0" w:color="auto"/>
                <w:right w:val="none" w:sz="0" w:space="0" w:color="auto"/>
              </w:divBdr>
            </w:div>
            <w:div w:id="7818022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er.usgs.gov/" TargetMode="External"/><Relationship Id="rId13" Type="http://schemas.openxmlformats.org/officeDocument/2006/relationships/image" Target="media/image3.jpeg"/><Relationship Id="rId18" Type="http://schemas.openxmlformats.org/officeDocument/2006/relationships/hyperlink" Target="http://pubs.er.usgs.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firstgov.gov/" TargetMode="External"/><Relationship Id="rId17" Type="http://schemas.openxmlformats.org/officeDocument/2006/relationships/hyperlink" Target="http://www.usgs.gov" TargetMode="External"/><Relationship Id="rId2" Type="http://schemas.openxmlformats.org/officeDocument/2006/relationships/styles" Target="styles.xml"/><Relationship Id="rId16" Type="http://schemas.openxmlformats.org/officeDocument/2006/relationships/hyperlink" Target="http://www.doi.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sgs.gov/" TargetMode="External"/><Relationship Id="rId11" Type="http://schemas.openxmlformats.org/officeDocument/2006/relationships/hyperlink" Target="mailto:fashland@usgs.gov"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fashland@usgs.gov" TargetMode="External"/><Relationship Id="rId19" Type="http://schemas.openxmlformats.org/officeDocument/2006/relationships/hyperlink" Target="http://pubs.er.usgs.gov/feedbac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akeprid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 - Lucy</dc:creator>
  <cp:lastModifiedBy>Agent - Lucy</cp:lastModifiedBy>
  <cp:revision>2</cp:revision>
  <dcterms:created xsi:type="dcterms:W3CDTF">2014-11-22T00:27:00Z</dcterms:created>
  <dcterms:modified xsi:type="dcterms:W3CDTF">2014-11-22T00:27:00Z</dcterms:modified>
</cp:coreProperties>
</file>